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483B60">
        <w:tc>
          <w:tcPr>
            <w:tcW w:w="2093" w:type="dxa"/>
            <w:vMerge w:val="restart"/>
            <w:hideMark/>
          </w:tcPr>
          <w:p w:rsidR="006F1D49" w:rsidRDefault="006F1D49">
            <w:pPr>
              <w:jc w:val="both"/>
            </w:pPr>
            <w:bookmarkStart w:id="0" w:name="_GoBack"/>
            <w:bookmarkEnd w:id="0"/>
            <w:r>
              <w:rPr>
                <w:noProof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  <w:tr w:rsidR="006F1D49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COMUNICACIÓN e INNOVACIÓN EDUCATIVA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  <w:tr w:rsidR="006F1D49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/>
        </w:tc>
        <w:tc>
          <w:tcPr>
            <w:tcW w:w="4984" w:type="dxa"/>
            <w:hideMark/>
          </w:tcPr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OPTATIVA I (TELETRABAJADORES)</w:t>
            </w:r>
          </w:p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83B60" w:rsidRDefault="00483B60" w:rsidP="00880AFA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_______________________________________________________________</w:t>
      </w:r>
    </w:p>
    <w:p w:rsidR="00483B60" w:rsidRDefault="00483B60" w:rsidP="00880AFA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GRUPO. _________________________. FECHA: ___________________________________________________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  <w:r w:rsidR="00880AFA">
        <w:rPr>
          <w:rFonts w:asciiTheme="majorHAnsi" w:hAnsiTheme="majorHAnsi"/>
          <w:sz w:val="24"/>
          <w:szCs w:val="24"/>
        </w:rPr>
        <w:t>“</w:t>
      </w:r>
      <w:r w:rsidRPr="00880AFA">
        <w:rPr>
          <w:rFonts w:asciiTheme="majorHAnsi" w:hAnsiTheme="majorHAnsi"/>
          <w:sz w:val="24"/>
          <w:szCs w:val="24"/>
        </w:rPr>
        <w:t>PRESENTACIÓN Y ENCUADRE</w:t>
      </w:r>
      <w:r w:rsidR="00880AFA">
        <w:rPr>
          <w:rFonts w:asciiTheme="majorHAnsi" w:hAnsiTheme="majorHAnsi"/>
          <w:sz w:val="24"/>
          <w:szCs w:val="24"/>
        </w:rPr>
        <w:t>”</w:t>
      </w:r>
      <w:r w:rsidRPr="00880AFA">
        <w:rPr>
          <w:rFonts w:asciiTheme="majorHAnsi" w:hAnsiTheme="majorHAnsi"/>
          <w:sz w:val="24"/>
          <w:szCs w:val="24"/>
        </w:rPr>
        <w:t>.</w:t>
      </w:r>
    </w:p>
    <w:p w:rsidR="00880AFA" w:rsidRP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9"/>
        <w:gridCol w:w="3002"/>
        <w:gridCol w:w="953"/>
        <w:gridCol w:w="966"/>
        <w:gridCol w:w="821"/>
        <w:gridCol w:w="10"/>
        <w:gridCol w:w="966"/>
        <w:gridCol w:w="831"/>
        <w:gridCol w:w="930"/>
      </w:tblGrid>
      <w:tr w:rsidR="004F5236" w:rsidRPr="00880AFA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80AFA" w:rsidRDefault="004F5236" w:rsidP="006F1D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CALIFICACIÓN</w:t>
            </w:r>
          </w:p>
        </w:tc>
      </w:tr>
      <w:tr w:rsidR="004F5236" w:rsidRPr="00880AFA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 w:rsidP="004F523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10</w:t>
            </w: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aludo y bienvenida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A76A66" w:rsidRDefault="004F5236">
            <w:pPr>
              <w:rPr>
                <w:rFonts w:asciiTheme="majorHAnsi" w:hAnsiTheme="majorHAnsi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ctividad para despertar el interés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(presentación y comentario sobre el video)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ctividad de presentación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ncuadre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eparto de comisiones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F5236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80AFA" w:rsidRDefault="00880AFA" w:rsidP="00880AF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A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 xml:space="preserve">ctividad de construcción del día (lectura “el teletrabajo” y elaboración de </w:t>
            </w:r>
            <w:proofErr w:type="spellStart"/>
            <w:r w:rsidRPr="00880AFA">
              <w:rPr>
                <w:rFonts w:asciiTheme="majorHAnsi" w:hAnsiTheme="majorHAnsi"/>
                <w:sz w:val="24"/>
                <w:szCs w:val="24"/>
              </w:rPr>
              <w:t>memorama</w:t>
            </w:r>
            <w:proofErr w:type="spellEnd"/>
            <w:r w:rsidRPr="00880AFA">
              <w:rPr>
                <w:rFonts w:asciiTheme="majorHAnsi" w:hAnsiTheme="majorHAnsi"/>
                <w:sz w:val="24"/>
                <w:szCs w:val="24"/>
              </w:rPr>
              <w:t>, crucigrama, maratón y</w:t>
            </w:r>
          </w:p>
          <w:p w:rsidR="004F5236" w:rsidRPr="00880AFA" w:rsidRDefault="00880AFA" w:rsidP="004F5236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 xml:space="preserve"> sopa de letras)</w:t>
            </w:r>
          </w:p>
        </w:tc>
        <w:tc>
          <w:tcPr>
            <w:tcW w:w="979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80AFA" w:rsidRDefault="004F5236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880AFA" w:rsidRPr="00880AFA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80AFA" w:rsidRDefault="00880AFA" w:rsidP="00880AFA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880AFA">
              <w:rPr>
                <w:rFonts w:asciiTheme="majorHAnsi" w:hAnsiTheme="majorHAnsi"/>
                <w:sz w:val="24"/>
                <w:szCs w:val="24"/>
              </w:rPr>
              <w:t>Elaboración del reporte de lectura del tema “</w:t>
            </w:r>
            <w:r w:rsidRPr="00880AFA">
              <w:rPr>
                <w:rFonts w:asciiTheme="majorHAnsi" w:hAnsiTheme="majorHAnsi" w:cs="Arial"/>
                <w:sz w:val="24"/>
                <w:szCs w:val="24"/>
              </w:rPr>
              <w:t>teorías del aprendizaje y su aplicación en el proceso enseñanza-aprendizaje.</w:t>
            </w:r>
            <w:r w:rsidRPr="00880AFA">
              <w:rPr>
                <w:rFonts w:asciiTheme="majorHAnsi" w:hAnsiTheme="majorHAnsi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80AFA" w:rsidRDefault="00880AF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Default="000D54A7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C7168F" w:rsidRPr="00880AFA" w:rsidRDefault="00C7168F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80AFA" w:rsidRDefault="000D54A7" w:rsidP="004C3582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80AFA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D54A7" w:rsidRPr="00880AFA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Default="000D54A7" w:rsidP="00772EE6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80AFA" w:rsidRDefault="000D54A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57419C" w:rsidRDefault="0057419C" w:rsidP="00483B60"/>
    <w:sectPr w:rsidR="005741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483B60"/>
    <w:rsid w:val="004C3582"/>
    <w:rsid w:val="004F5236"/>
    <w:rsid w:val="0057419C"/>
    <w:rsid w:val="006F1D49"/>
    <w:rsid w:val="00772EE6"/>
    <w:rsid w:val="00880AFA"/>
    <w:rsid w:val="00995CC4"/>
    <w:rsid w:val="00A76A66"/>
    <w:rsid w:val="00C7168F"/>
    <w:rsid w:val="00CE5D05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José Luis Villegas Valle</cp:lastModifiedBy>
  <cp:revision>2</cp:revision>
  <dcterms:created xsi:type="dcterms:W3CDTF">2015-01-28T22:53:00Z</dcterms:created>
  <dcterms:modified xsi:type="dcterms:W3CDTF">2015-01-28T22:53:00Z</dcterms:modified>
</cp:coreProperties>
</file>